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Pr="00B42C0E" w:rsidRDefault="00B42C0E" w:rsidP="00B42C0E">
      <w:pPr>
        <w:pStyle w:val="a3"/>
        <w:shd w:val="clear" w:color="auto" w:fill="FFFFFF"/>
        <w:spacing w:after="143" w:afterAutospacing="0"/>
        <w:jc w:val="center"/>
        <w:rPr>
          <w:rFonts w:ascii="Arial" w:hAnsi="Arial" w:cs="Arial"/>
          <w:color w:val="000000"/>
        </w:rPr>
      </w:pPr>
      <w:r w:rsidRPr="00B42C0E">
        <w:rPr>
          <w:rStyle w:val="a5"/>
          <w:rFonts w:ascii="Arial" w:hAnsi="Arial" w:cs="Arial"/>
          <w:color w:val="000000"/>
        </w:rPr>
        <w:t>МИНИСТЕРСТВО ФИНАНСОВ РОССИЙСКОЙ ФЕДЕРАЦИИ</w:t>
      </w:r>
      <w:r w:rsidRPr="00B42C0E">
        <w:rPr>
          <w:rFonts w:ascii="Arial" w:hAnsi="Arial" w:cs="Arial"/>
          <w:b/>
          <w:bCs/>
          <w:color w:val="000000"/>
        </w:rPr>
        <w:br/>
      </w:r>
      <w:r w:rsidRPr="00B42C0E">
        <w:rPr>
          <w:rStyle w:val="a5"/>
          <w:rFonts w:ascii="Arial" w:hAnsi="Arial" w:cs="Arial"/>
          <w:color w:val="000000"/>
        </w:rPr>
        <w:t>ДЕПАРТАМЕНТ НАЛОГОВОЙ И ТАМОЖЕННО-ТАРИФНОЙ ПОЛИТИКИ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jc w:val="center"/>
        <w:rPr>
          <w:rFonts w:ascii="Arial" w:hAnsi="Arial" w:cs="Arial"/>
          <w:color w:val="000000"/>
        </w:rPr>
      </w:pPr>
      <w:r w:rsidRPr="00B42C0E">
        <w:rPr>
          <w:rStyle w:val="a5"/>
          <w:rFonts w:ascii="Arial" w:hAnsi="Arial" w:cs="Arial"/>
          <w:color w:val="000000"/>
        </w:rPr>
        <w:t>ПИСЬМО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jc w:val="center"/>
        <w:rPr>
          <w:rFonts w:ascii="Arial" w:hAnsi="Arial" w:cs="Arial"/>
          <w:color w:val="000000"/>
        </w:rPr>
      </w:pPr>
      <w:r w:rsidRPr="00B42C0E">
        <w:rPr>
          <w:rStyle w:val="a5"/>
          <w:rFonts w:ascii="Arial" w:hAnsi="Arial" w:cs="Arial"/>
          <w:color w:val="000000"/>
        </w:rPr>
        <w:t>от 13.02.2019 г. N 03-04-06/8932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Департамент налоговой и таможенной политики рассмотрел письм</w:t>
      </w:r>
      <w:proofErr w:type="gramStart"/>
      <w:r w:rsidRPr="00B42C0E">
        <w:rPr>
          <w:rFonts w:ascii="Arial" w:hAnsi="Arial" w:cs="Arial"/>
          <w:color w:val="000000"/>
        </w:rPr>
        <w:t>о АО о</w:t>
      </w:r>
      <w:proofErr w:type="gramEnd"/>
      <w:r w:rsidRPr="00B42C0E">
        <w:rPr>
          <w:rFonts w:ascii="Arial" w:hAnsi="Arial" w:cs="Arial"/>
          <w:color w:val="000000"/>
        </w:rPr>
        <w:t>т 12.12.2018 по вопросу перечисления в бюджет налога на доходы физических лиц и в соответствии со статьей 34.2 Налогового кодекса Российской Федерации (далее — Кодекс) разъясняет следующее.</w:t>
      </w:r>
    </w:p>
    <w:p w:rsidR="00B42C0E" w:rsidRPr="00B42C0E" w:rsidRDefault="00B42C0E" w:rsidP="00B42C0E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Пунктом 1 статьи 226 Кодекса установлено, что российские организации, от которых или в результате отношений с которыми </w:t>
      </w:r>
      <w:hyperlink r:id="rId5" w:tooltip="налогоплательщик (определение, описание, подробности)" w:history="1">
        <w:r w:rsidRPr="00B42C0E">
          <w:rPr>
            <w:rStyle w:val="a6"/>
            <w:rFonts w:ascii="Arial" w:hAnsi="Arial" w:cs="Arial"/>
            <w:bdr w:val="none" w:sz="0" w:space="0" w:color="auto" w:frame="1"/>
          </w:rPr>
          <w:t>налогоплательщик</w:t>
        </w:r>
      </w:hyperlink>
      <w:r w:rsidRPr="00B42C0E">
        <w:rPr>
          <w:rFonts w:ascii="Arial" w:hAnsi="Arial" w:cs="Arial"/>
          <w:color w:val="000000"/>
        </w:rPr>
        <w:t> получил доходы, указанные в пункте 2 указанной статьи, обязаны исчислить, удержать у налогоплательщика и уплатить сумму налога, исчисленную в соответствии со статьей 224 Кодекса с учетом особенностей, предусмотренных статьей 226 Кодекса. Указанные организации именуются в главе 23 "Налог на доходы физических лиц" Кодекса налоговыми агентами.</w:t>
      </w:r>
    </w:p>
    <w:p w:rsidR="00B42C0E" w:rsidRPr="00B42C0E" w:rsidRDefault="00B42C0E" w:rsidP="00B42C0E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Согласно пункту 3 статьи 226 Кодекса исчисление сумм налога производится налоговыми агентами на дату фактического получения дохода, определяемую</w:t>
      </w:r>
      <w:proofErr w:type="gramStart"/>
      <w:r w:rsidRPr="00B42C0E">
        <w:rPr>
          <w:rFonts w:ascii="Arial" w:hAnsi="Arial" w:cs="Arial"/>
          <w:color w:val="000000"/>
        </w:rPr>
        <w:t>.</w:t>
      </w:r>
      <w:proofErr w:type="gramEnd"/>
      <w:r w:rsidRPr="00B42C0E">
        <w:rPr>
          <w:rFonts w:ascii="Arial" w:hAnsi="Arial" w:cs="Arial"/>
          <w:color w:val="000000"/>
        </w:rPr>
        <w:t xml:space="preserve"> </w:t>
      </w:r>
      <w:proofErr w:type="gramStart"/>
      <w:r w:rsidRPr="00B42C0E">
        <w:rPr>
          <w:rFonts w:ascii="Arial" w:hAnsi="Arial" w:cs="Arial"/>
          <w:color w:val="000000"/>
        </w:rPr>
        <w:t>в</w:t>
      </w:r>
      <w:proofErr w:type="gramEnd"/>
      <w:r w:rsidRPr="00B42C0E">
        <w:rPr>
          <w:rFonts w:ascii="Arial" w:hAnsi="Arial" w:cs="Arial"/>
          <w:color w:val="000000"/>
        </w:rPr>
        <w:t xml:space="preserve"> соответствии со статьей 223 Кодекса, нарастающим итогом с начала налогового периода применительно ко всем доходам (за исключением доходов от долевого участия в организации, а также доходов, в отношении которых исчисление сумм налога производится в соответствии со статьей 214.7 Кодекса), в отношении </w:t>
      </w:r>
      <w:proofErr w:type="gramStart"/>
      <w:r w:rsidRPr="00B42C0E">
        <w:rPr>
          <w:rFonts w:ascii="Arial" w:hAnsi="Arial" w:cs="Arial"/>
          <w:color w:val="000000"/>
        </w:rPr>
        <w:t>которых</w:t>
      </w:r>
      <w:proofErr w:type="gramEnd"/>
      <w:r w:rsidRPr="00B42C0E">
        <w:rPr>
          <w:rFonts w:ascii="Arial" w:hAnsi="Arial" w:cs="Arial"/>
          <w:color w:val="000000"/>
        </w:rPr>
        <w:t xml:space="preserve"> применяется </w:t>
      </w:r>
      <w:hyperlink r:id="rId6" w:tooltip="налоговая ставка (определение, описание, подробности)" w:history="1">
        <w:r w:rsidRPr="00B42C0E">
          <w:rPr>
            <w:rStyle w:val="a6"/>
            <w:rFonts w:ascii="Arial" w:hAnsi="Arial" w:cs="Arial"/>
            <w:bdr w:val="none" w:sz="0" w:space="0" w:color="auto" w:frame="1"/>
          </w:rPr>
          <w:t>налоговая ставка</w:t>
        </w:r>
      </w:hyperlink>
      <w:r w:rsidRPr="00B42C0E">
        <w:rPr>
          <w:rFonts w:ascii="Arial" w:hAnsi="Arial" w:cs="Arial"/>
          <w:color w:val="000000"/>
        </w:rPr>
        <w:t>, установленная пунктом 1 статьи 224 Кодекса, начисленным налогоплательщику за данный период, с зачетом удержанной в предыдущие месяцы текущего налогового периода суммы налога.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В соответствии с пунктом 2 статьи 223 Кодекса при получении дохода в виде оплаты труда датой фактического получения налогоплательщиком такого дохода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</w:t>
      </w:r>
    </w:p>
    <w:p w:rsidR="00B42C0E" w:rsidRPr="00B42C0E" w:rsidRDefault="00B42C0E" w:rsidP="00B42C0E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Учитывая изложенное, в последний день месяца, за который налогоплательщику был начислен доход в виде оплаты труда, налоговым агентом производится исчисление сумм налога. До истечения месяца доход в виде оплаты труда не может считаться полученным налогоплательщиком. Соответственно, до окончания месяца </w:t>
      </w:r>
      <w:proofErr w:type="spellStart"/>
      <w:r w:rsidR="0063142A" w:rsidRPr="00B42C0E">
        <w:rPr>
          <w:rFonts w:ascii="Arial" w:hAnsi="Arial" w:cs="Arial"/>
          <w:color w:val="000000"/>
        </w:rPr>
        <w:fldChar w:fldCharType="begin"/>
      </w:r>
      <w:r w:rsidRPr="00B42C0E">
        <w:rPr>
          <w:rFonts w:ascii="Arial" w:hAnsi="Arial" w:cs="Arial"/>
          <w:color w:val="000000"/>
        </w:rPr>
        <w:instrText xml:space="preserve"> HYPERLINK "https://www.audit-it.ru/terms/taxation/nalog.html" \o "налог (определение, описание, подробности)" </w:instrText>
      </w:r>
      <w:r w:rsidR="0063142A" w:rsidRPr="00B42C0E">
        <w:rPr>
          <w:rFonts w:ascii="Arial" w:hAnsi="Arial" w:cs="Arial"/>
          <w:color w:val="000000"/>
        </w:rPr>
        <w:fldChar w:fldCharType="separate"/>
      </w:r>
      <w:r w:rsidRPr="00B42C0E">
        <w:rPr>
          <w:rStyle w:val="a6"/>
          <w:rFonts w:ascii="Arial" w:hAnsi="Arial" w:cs="Arial"/>
          <w:bdr w:val="none" w:sz="0" w:space="0" w:color="auto" w:frame="1"/>
        </w:rPr>
        <w:t>налог</w:t>
      </w:r>
      <w:r w:rsidR="0063142A" w:rsidRPr="00B42C0E">
        <w:rPr>
          <w:rFonts w:ascii="Arial" w:hAnsi="Arial" w:cs="Arial"/>
          <w:color w:val="000000"/>
        </w:rPr>
        <w:fldChar w:fldCharType="end"/>
      </w:r>
      <w:r w:rsidRPr="00B42C0E">
        <w:rPr>
          <w:rFonts w:ascii="Arial" w:hAnsi="Arial" w:cs="Arial"/>
          <w:color w:val="000000"/>
        </w:rPr>
        <w:t>не</w:t>
      </w:r>
      <w:proofErr w:type="spellEnd"/>
      <w:r w:rsidRPr="00B42C0E">
        <w:rPr>
          <w:rFonts w:ascii="Arial" w:hAnsi="Arial" w:cs="Arial"/>
          <w:color w:val="000000"/>
        </w:rPr>
        <w:t xml:space="preserve"> может быть исчислен.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На основании пункта 4 статьи 226 Кодекса 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 xml:space="preserve">Таким образом, </w:t>
      </w:r>
      <w:r w:rsidRPr="00B42C0E">
        <w:rPr>
          <w:rFonts w:ascii="Arial" w:hAnsi="Arial" w:cs="Arial"/>
          <w:color w:val="FF0000"/>
        </w:rPr>
        <w:t>удержание у налогоплательщика исчисленной по окончании месяца суммы налога производится налоговым агентом из доходов при их фактической выплате после окончания месяца, за который сумма налога была исчислена.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lastRenderedPageBreak/>
        <w:t>В соответствии с абзацем первым пункта 6 статьи 226 Кодекса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proofErr w:type="gramStart"/>
      <w:r w:rsidRPr="00B42C0E">
        <w:rPr>
          <w:rFonts w:ascii="Arial" w:hAnsi="Arial" w:cs="Arial"/>
          <w:color w:val="000000"/>
        </w:rPr>
        <w:t>Исходя из изложенного при выплате организацией заработной платы необходимо удержать исчисленный за предшествующий месяц налог и перечислить сумму исчисленного и удержанного налога не позднее дня, следующего за днем выплаты налогоплательщику дохода.</w:t>
      </w:r>
      <w:proofErr w:type="gramEnd"/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Следовательно, перечисление налога на доходы физических лиц налоговым агентом в авансовом порядке, то есть до даты фактического получения налогоплательщиком дохода, не допускается.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 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jc w:val="right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Заместитель директора Департамента</w:t>
      </w:r>
    </w:p>
    <w:p w:rsidR="00B42C0E" w:rsidRPr="00B42C0E" w:rsidRDefault="00B42C0E" w:rsidP="00B42C0E">
      <w:pPr>
        <w:pStyle w:val="a3"/>
        <w:shd w:val="clear" w:color="auto" w:fill="FFFFFF"/>
        <w:spacing w:after="143" w:afterAutospacing="0"/>
        <w:jc w:val="right"/>
        <w:rPr>
          <w:rFonts w:ascii="Arial" w:hAnsi="Arial" w:cs="Arial"/>
          <w:color w:val="000000"/>
        </w:rPr>
      </w:pPr>
      <w:r w:rsidRPr="00B42C0E">
        <w:rPr>
          <w:rFonts w:ascii="Arial" w:hAnsi="Arial" w:cs="Arial"/>
          <w:color w:val="000000"/>
        </w:rPr>
        <w:t>Р.А.Саакян</w:t>
      </w:r>
    </w:p>
    <w:p w:rsidR="00B42C0E" w:rsidRDefault="00B42C0E" w:rsidP="009E1301">
      <w:pPr>
        <w:shd w:val="clear" w:color="auto" w:fill="FFFFFF"/>
        <w:spacing w:before="100" w:beforeAutospacing="1" w:after="143" w:line="240" w:lineRule="auto"/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</w:pPr>
    </w:p>
    <w:p w:rsidR="00B42C0E" w:rsidRDefault="00B42C0E" w:rsidP="009E1301">
      <w:pPr>
        <w:shd w:val="clear" w:color="auto" w:fill="FFFFFF"/>
        <w:spacing w:before="100" w:beforeAutospacing="1" w:after="143" w:line="240" w:lineRule="auto"/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</w:pPr>
    </w:p>
    <w:p w:rsidR="009E1301" w:rsidRPr="009E1301" w:rsidRDefault="009E1301" w:rsidP="009E1301">
      <w:pPr>
        <w:shd w:val="clear" w:color="auto" w:fill="FFFFFF"/>
        <w:spacing w:before="100" w:beforeAutospacing="1" w:after="143" w:line="240" w:lineRule="auto"/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</w:pPr>
      <w:r w:rsidRPr="009E1301"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  <w:t>В соответствии с нашим законодательством, удержать НДФЛ необходимо в момент выдачи дохода. Эта функция возложена на налоговых агентов, то есть лиц, рассчитывающих и выплачивающих данный доход. При этом данным агентам запрещено выплачивать налог за налогоплательщика из собственных средств. Есть риск того, что при проверке за это начислят штрафы. Это значит, что дата удержания, а соответственно, и дата перечисления никак не могут наступить ранее выплаты дохода.</w:t>
      </w:r>
    </w:p>
    <w:p w:rsidR="009E1301" w:rsidRPr="009E1301" w:rsidRDefault="009E1301" w:rsidP="009E1301">
      <w:pPr>
        <w:shd w:val="clear" w:color="auto" w:fill="FFFFFF"/>
        <w:spacing w:before="100" w:beforeAutospacing="1" w:after="143" w:line="240" w:lineRule="auto"/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</w:pPr>
      <w:r w:rsidRPr="009E1301">
        <w:rPr>
          <w:rFonts w:ascii="Trebuchet MS" w:eastAsia="Times New Roman" w:hAnsi="Trebuchet MS" w:cs="Times New Roman"/>
          <w:color w:val="000000"/>
          <w:sz w:val="11"/>
          <w:szCs w:val="11"/>
          <w:lang w:eastAsia="ru-RU"/>
        </w:rPr>
        <w:t>Основные доходы и сроки удержания налогов представлены в таблице.</w:t>
      </w:r>
    </w:p>
    <w:tbl>
      <w:tblPr>
        <w:tblW w:w="7590" w:type="dxa"/>
        <w:tblBorders>
          <w:top w:val="single" w:sz="6" w:space="0" w:color="6A6A6A"/>
          <w:left w:val="outset" w:sz="6" w:space="0" w:color="auto"/>
          <w:bottom w:val="single" w:sz="6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2055"/>
        <w:gridCol w:w="3510"/>
      </w:tblGrid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Вид полученного дохода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Дата получения дохода для НДФЛ</w:t>
            </w:r>
          </w:p>
        </w:tc>
        <w:tc>
          <w:tcPr>
            <w:tcW w:w="3510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Срок удержания налога</w:t>
            </w: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Оплата труда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Последний день отработанного месяца</w:t>
            </w:r>
          </w:p>
        </w:tc>
        <w:tc>
          <w:tcPr>
            <w:tcW w:w="3510" w:type="dxa"/>
            <w:vMerge w:val="restart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143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День выдачи дохода на руки</w:t>
            </w:r>
          </w:p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 </w:t>
            </w: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«Увольнительные» выплаты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Последний рабочий день</w:t>
            </w:r>
          </w:p>
        </w:tc>
        <w:tc>
          <w:tcPr>
            <w:tcW w:w="0" w:type="auto"/>
            <w:vMerge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vAlign w:val="center"/>
            <w:hideMark/>
          </w:tcPr>
          <w:p w:rsidR="009E1301" w:rsidRPr="009E1301" w:rsidRDefault="009E1301" w:rsidP="009E13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Выплаты больничных расчетов и отпускных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 день выплаты</w:t>
            </w:r>
          </w:p>
        </w:tc>
        <w:tc>
          <w:tcPr>
            <w:tcW w:w="0" w:type="auto"/>
            <w:vMerge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vAlign w:val="center"/>
            <w:hideMark/>
          </w:tcPr>
          <w:p w:rsidR="009E1301" w:rsidRPr="009E1301" w:rsidRDefault="009E1301" w:rsidP="009E13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Дивиденды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 день выплаты</w:t>
            </w:r>
          </w:p>
        </w:tc>
        <w:tc>
          <w:tcPr>
            <w:tcW w:w="0" w:type="auto"/>
            <w:vMerge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vAlign w:val="center"/>
            <w:hideMark/>
          </w:tcPr>
          <w:p w:rsidR="009E1301" w:rsidRPr="009E1301" w:rsidRDefault="009E1301" w:rsidP="009E13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Списание безнадежного долга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Дата списания долга</w:t>
            </w:r>
          </w:p>
        </w:tc>
        <w:tc>
          <w:tcPr>
            <w:tcW w:w="3510" w:type="dxa"/>
            <w:vMerge w:val="restart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 день выплаты ближайшего дохода</w:t>
            </w: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Командировочные расходы (не подтвержденные документально, сверхнормативные суточные)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Последний день месяца утверждения авансового отчета</w:t>
            </w:r>
          </w:p>
        </w:tc>
        <w:tc>
          <w:tcPr>
            <w:tcW w:w="0" w:type="auto"/>
            <w:vMerge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vAlign w:val="center"/>
            <w:hideMark/>
          </w:tcPr>
          <w:p w:rsidR="009E1301" w:rsidRPr="009E1301" w:rsidRDefault="009E1301" w:rsidP="009E13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9E1301" w:rsidRPr="009E1301" w:rsidTr="009E1301">
        <w:tc>
          <w:tcPr>
            <w:tcW w:w="202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Доход в натуральной форме</w:t>
            </w:r>
          </w:p>
        </w:tc>
        <w:tc>
          <w:tcPr>
            <w:tcW w:w="2055" w:type="dxa"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9E1301" w:rsidRPr="009E1301" w:rsidRDefault="009E1301" w:rsidP="009E1301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  <w:r w:rsidRPr="009E1301"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  <w:t>В день предоставления данного дохода</w:t>
            </w:r>
          </w:p>
        </w:tc>
        <w:tc>
          <w:tcPr>
            <w:tcW w:w="0" w:type="auto"/>
            <w:vMerge/>
            <w:tcBorders>
              <w:top w:val="single" w:sz="2" w:space="0" w:color="6A6A6A"/>
              <w:left w:val="single" w:sz="2" w:space="0" w:color="6A6A6A"/>
              <w:bottom w:val="single" w:sz="2" w:space="0" w:color="6A6A6A"/>
              <w:right w:val="single" w:sz="2" w:space="0" w:color="6A6A6A"/>
            </w:tcBorders>
            <w:shd w:val="clear" w:color="auto" w:fill="FFFFFF"/>
            <w:vAlign w:val="center"/>
            <w:hideMark/>
          </w:tcPr>
          <w:p w:rsidR="009E1301" w:rsidRPr="009E1301" w:rsidRDefault="009E1301" w:rsidP="009E130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5B2A1D" w:rsidRDefault="005B2A1D" w:rsidP="005B2A1D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color w:val="363530"/>
          <w:sz w:val="11"/>
          <w:szCs w:val="11"/>
        </w:rPr>
      </w:pPr>
      <w:r>
        <w:rPr>
          <w:rFonts w:ascii="Arial" w:hAnsi="Arial" w:cs="Arial"/>
          <w:color w:val="363530"/>
          <w:sz w:val="11"/>
          <w:szCs w:val="11"/>
        </w:rPr>
        <w:lastRenderedPageBreak/>
        <w:t xml:space="preserve">Например, работники получают зарплату 3 числа следующего за </w:t>
      </w:r>
      <w:proofErr w:type="gramStart"/>
      <w:r>
        <w:rPr>
          <w:rFonts w:ascii="Arial" w:hAnsi="Arial" w:cs="Arial"/>
          <w:color w:val="363530"/>
          <w:sz w:val="11"/>
          <w:szCs w:val="11"/>
        </w:rPr>
        <w:t>расчетным</w:t>
      </w:r>
      <w:proofErr w:type="gramEnd"/>
      <w:r>
        <w:rPr>
          <w:rFonts w:ascii="Arial" w:hAnsi="Arial" w:cs="Arial"/>
          <w:color w:val="363530"/>
          <w:sz w:val="11"/>
          <w:szCs w:val="11"/>
        </w:rPr>
        <w:t xml:space="preserve"> месяца. Заработная плата за март в апреле в 6-НДФЛ найдет отражение в разделе 2 </w:t>
      </w:r>
      <w:hyperlink r:id="rId7" w:history="1">
        <w:r>
          <w:rPr>
            <w:rStyle w:val="a6"/>
            <w:rFonts w:ascii="Arial" w:hAnsi="Arial" w:cs="Arial"/>
            <w:color w:val="006F9F"/>
            <w:sz w:val="11"/>
            <w:szCs w:val="11"/>
          </w:rPr>
          <w:t>отчета за полугодие</w:t>
        </w:r>
      </w:hyperlink>
      <w:r>
        <w:rPr>
          <w:rFonts w:ascii="Arial" w:hAnsi="Arial" w:cs="Arial"/>
          <w:color w:val="363530"/>
          <w:sz w:val="11"/>
          <w:szCs w:val="11"/>
        </w:rPr>
        <w:t>, и будет разбита по датам так:</w:t>
      </w:r>
    </w:p>
    <w:p w:rsidR="005B2A1D" w:rsidRDefault="005B2A1D" w:rsidP="005B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63530"/>
          <w:sz w:val="11"/>
          <w:szCs w:val="11"/>
        </w:rPr>
      </w:pPr>
      <w:r>
        <w:rPr>
          <w:rFonts w:ascii="Arial" w:hAnsi="Arial" w:cs="Arial"/>
          <w:color w:val="363530"/>
          <w:sz w:val="11"/>
          <w:szCs w:val="11"/>
        </w:rPr>
        <w:t>в строку 100 надо вписать последний день марта, независимо от того, рабочий это день или выходной) – 31.03.2018;</w:t>
      </w:r>
    </w:p>
    <w:p w:rsidR="005B2A1D" w:rsidRDefault="005B2A1D" w:rsidP="005B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63530"/>
          <w:sz w:val="11"/>
          <w:szCs w:val="11"/>
        </w:rPr>
      </w:pPr>
      <w:r>
        <w:rPr>
          <w:rFonts w:ascii="Arial" w:hAnsi="Arial" w:cs="Arial"/>
          <w:color w:val="363530"/>
          <w:sz w:val="11"/>
          <w:szCs w:val="11"/>
        </w:rPr>
        <w:t>в строке 110 удержание налога будет показано датой выплаты зарплаты - 03.04.2018;</w:t>
      </w:r>
    </w:p>
    <w:p w:rsidR="005B2A1D" w:rsidRDefault="005B2A1D" w:rsidP="005B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63530"/>
          <w:sz w:val="11"/>
          <w:szCs w:val="11"/>
        </w:rPr>
      </w:pPr>
      <w:r>
        <w:rPr>
          <w:rFonts w:ascii="Arial" w:hAnsi="Arial" w:cs="Arial"/>
          <w:color w:val="363530"/>
          <w:sz w:val="11"/>
          <w:szCs w:val="11"/>
        </w:rPr>
        <w:t>в строку 120 вносят срок, установленный для уплаты налога - 04.04.2018.</w:t>
      </w:r>
    </w:p>
    <w:sectPr w:rsidR="005B2A1D" w:rsidSect="008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96C"/>
    <w:multiLevelType w:val="multilevel"/>
    <w:tmpl w:val="3EA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13D83"/>
    <w:multiLevelType w:val="multilevel"/>
    <w:tmpl w:val="DCE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A6227"/>
    <w:multiLevelType w:val="multilevel"/>
    <w:tmpl w:val="73C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E1301"/>
    <w:rsid w:val="0013410D"/>
    <w:rsid w:val="005B2A1D"/>
    <w:rsid w:val="0063142A"/>
    <w:rsid w:val="008A58A8"/>
    <w:rsid w:val="009E1301"/>
    <w:rsid w:val="00B42C0E"/>
    <w:rsid w:val="00B5372B"/>
    <w:rsid w:val="00DA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301"/>
    <w:rPr>
      <w:i/>
      <w:iCs/>
    </w:rPr>
  </w:style>
  <w:style w:type="character" w:styleId="a5">
    <w:name w:val="Strong"/>
    <w:basedOn w:val="a0"/>
    <w:uiPriority w:val="22"/>
    <w:qFormat/>
    <w:rsid w:val="00B42C0E"/>
    <w:rPr>
      <w:b/>
      <w:bCs/>
    </w:rPr>
  </w:style>
  <w:style w:type="character" w:styleId="a6">
    <w:name w:val="Hyperlink"/>
    <w:basedOn w:val="a0"/>
    <w:uiPriority w:val="99"/>
    <w:semiHidden/>
    <w:unhideWhenUsed/>
    <w:rsid w:val="00B4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759">
          <w:blockQuote w:val="1"/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6-ndfl-za-2-kvartal-2018-goda-primer-zapoln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nalogovaya_stavka.html" TargetMode="External"/><Relationship Id="rId5" Type="http://schemas.openxmlformats.org/officeDocument/2006/relationships/hyperlink" Target="https://www.audit-it.ru/terms/taxation/nalogoplatelshchi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neverov_g</cp:lastModifiedBy>
  <cp:revision>4</cp:revision>
  <dcterms:created xsi:type="dcterms:W3CDTF">2019-03-19T21:18:00Z</dcterms:created>
  <dcterms:modified xsi:type="dcterms:W3CDTF">2019-03-20T10:29:00Z</dcterms:modified>
</cp:coreProperties>
</file>